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F83F9E">
      <w:pPr>
        <w:pBdr>
          <w:bottom w:val="single" w:color="auto" w:sz="4" w:space="0"/>
        </w:pBdr>
        <w:rPr>
          <w:rFonts w:hint="eastAsia"/>
          <w:lang w:eastAsia="zh-CN"/>
        </w:rPr>
      </w:pPr>
    </w:p>
    <w:p w14:paraId="0FEC9242">
      <w:pPr>
        <w:pStyle w:val="2"/>
        <w:bidi w:val="0"/>
        <w:jc w:val="center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化债月报填报操作指引</w:t>
      </w:r>
    </w:p>
    <w:p w14:paraId="48069E18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全口径债务综合监管平台登录地址（内网）</w:t>
      </w:r>
      <w:r>
        <w:rPr>
          <w:rFonts w:hint="eastAsia"/>
          <w:lang w:val="en-US" w:eastAsia="zh-CN"/>
        </w:rPr>
        <w:t xml:space="preserve"> 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511B5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4BE002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http://10.17.8.137:28006/auth/login.html</w:t>
            </w:r>
          </w:p>
        </w:tc>
      </w:tr>
    </w:tbl>
    <w:p w14:paraId="1A57FEC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账号为培训下发的财政经办和审核账号，密码不变。</w:t>
      </w:r>
    </w:p>
    <w:p w14:paraId="0DB2A61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登录首页</w:t>
      </w:r>
    </w:p>
    <w:p w14:paraId="2C9AC2FE">
      <w:r>
        <w:drawing>
          <wp:inline distT="0" distB="0" distL="114300" distR="114300">
            <wp:extent cx="5266690" cy="2499360"/>
            <wp:effectExtent l="0" t="0" r="10160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945A"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账号登录完成后，进入【统计分析—功能菜单】页面。</w:t>
      </w:r>
    </w:p>
    <w:p w14:paraId="42091577">
      <w:r>
        <w:drawing>
          <wp:inline distT="0" distB="0" distL="114300" distR="114300">
            <wp:extent cx="5266690" cy="2499360"/>
            <wp:effectExtent l="0" t="0" r="1016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FB9C8">
      <w:pPr>
        <w:rPr>
          <w:rFonts w:hint="eastAsia"/>
        </w:rPr>
      </w:pPr>
    </w:p>
    <w:p w14:paraId="2488BD45">
      <w:r>
        <w:rPr>
          <w:rFonts w:hint="eastAsia"/>
          <w:lang w:eastAsia="zh-CN"/>
        </w:rPr>
        <w:t>进入【统计分析—数据填报组件—</w:t>
      </w:r>
      <w:r>
        <w:rPr>
          <w:rFonts w:hint="eastAsia"/>
        </w:rPr>
        <w:t>任务填报-财政</w:t>
      </w:r>
      <w:r>
        <w:rPr>
          <w:rFonts w:hint="eastAsia"/>
          <w:lang w:eastAsia="zh-CN"/>
        </w:rPr>
        <w:t>】页面。</w:t>
      </w:r>
    </w:p>
    <w:p w14:paraId="1ACA6B4C">
      <w:r>
        <w:drawing>
          <wp:inline distT="0" distB="0" distL="114300" distR="114300">
            <wp:extent cx="5266690" cy="2499360"/>
            <wp:effectExtent l="0" t="0" r="1016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EB52E"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选择【未送审】，单击任务。</w:t>
      </w:r>
    </w:p>
    <w:p w14:paraId="32495BEB">
      <w:r>
        <w:drawing>
          <wp:inline distT="0" distB="0" distL="114300" distR="114300">
            <wp:extent cx="5266690" cy="2499360"/>
            <wp:effectExtent l="0" t="0" r="1016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25BA7"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勾选任务复选框，点击【填报】按钮。</w:t>
      </w:r>
    </w:p>
    <w:p w14:paraId="3F190EA8">
      <w:r>
        <w:drawing>
          <wp:inline distT="0" distB="0" distL="114300" distR="114300">
            <wp:extent cx="5266690" cy="2499360"/>
            <wp:effectExtent l="0" t="0" r="1016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1581B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根据实际情况填写数据到空白空格处。下图为表</w:t>
      </w:r>
      <w:r>
        <w:rPr>
          <w:rFonts w:hint="eastAsia"/>
          <w:lang w:val="en-US" w:eastAsia="zh-CN"/>
        </w:rPr>
        <w:t>1界面。</w:t>
      </w:r>
    </w:p>
    <w:p w14:paraId="3DC79106">
      <w:r>
        <w:drawing>
          <wp:inline distT="0" distB="0" distL="114300" distR="114300">
            <wp:extent cx="5266690" cy="2499360"/>
            <wp:effectExtent l="0" t="0" r="10160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E7020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根据实际情况填写数据到表</w:t>
      </w:r>
      <w:r>
        <w:rPr>
          <w:rFonts w:hint="eastAsia"/>
          <w:lang w:val="en-US" w:eastAsia="zh-CN"/>
        </w:rPr>
        <w:t>8和表9</w:t>
      </w:r>
      <w:r>
        <w:rPr>
          <w:rFonts w:hint="eastAsia"/>
          <w:lang w:eastAsia="zh-CN"/>
        </w:rPr>
        <w:t>白色空格处</w:t>
      </w:r>
      <w:r>
        <w:rPr>
          <w:rFonts w:hint="eastAsia"/>
          <w:lang w:val="en-US" w:eastAsia="zh-CN"/>
        </w:rPr>
        <w:t>。</w:t>
      </w:r>
    </w:p>
    <w:p w14:paraId="1A218F85">
      <w:r>
        <w:drawing>
          <wp:inline distT="0" distB="0" distL="114300" distR="114300">
            <wp:extent cx="5266690" cy="2499360"/>
            <wp:effectExtent l="0" t="0" r="1016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8A5CA">
      <w:r>
        <w:drawing>
          <wp:inline distT="0" distB="0" distL="114300" distR="114300">
            <wp:extent cx="5266690" cy="2499360"/>
            <wp:effectExtent l="0" t="0" r="10160" b="152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9E02C"/>
    <w:p w14:paraId="351E7263"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填写完成后，去表</w:t>
      </w:r>
      <w:r>
        <w:rPr>
          <w:rFonts w:hint="eastAsia"/>
          <w:lang w:val="en-US" w:eastAsia="zh-CN"/>
        </w:rPr>
        <w:t>10</w:t>
      </w:r>
      <w:r>
        <w:rPr>
          <w:rFonts w:hint="eastAsia"/>
          <w:lang w:eastAsia="zh-CN"/>
        </w:rPr>
        <w:t>点击【数据检查】，再【保存】。</w:t>
      </w:r>
    </w:p>
    <w:p w14:paraId="1F07E58E">
      <w:r>
        <w:drawing>
          <wp:inline distT="0" distB="0" distL="114300" distR="114300">
            <wp:extent cx="5266690" cy="2499360"/>
            <wp:effectExtent l="0" t="0" r="10160" b="152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348E6"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保存完成后，勾选复选框，点击送审。</w:t>
      </w:r>
    </w:p>
    <w:p w14:paraId="1BAAEF90">
      <w:r>
        <w:drawing>
          <wp:inline distT="0" distB="0" distL="114300" distR="114300">
            <wp:extent cx="5266690" cy="2499360"/>
            <wp:effectExtent l="0" t="0" r="1016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C015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送审完成后，返回到登录页面（</w:t>
      </w:r>
      <w:r>
        <w:rPr>
          <w:rFonts w:hint="eastAsia"/>
        </w:rPr>
        <w:t>http://10.17.8.137:28006/auth/login.html</w:t>
      </w:r>
      <w:r>
        <w:rPr>
          <w:rFonts w:hint="eastAsia"/>
          <w:lang w:eastAsia="zh-CN"/>
        </w:rPr>
        <w:t>），</w:t>
      </w:r>
      <w:r>
        <w:rPr>
          <w:rFonts w:hint="eastAsia"/>
          <w:lang w:val="en-US" w:eastAsia="zh-CN"/>
        </w:rPr>
        <w:t>登录本级审核账号。</w:t>
      </w:r>
    </w:p>
    <w:p w14:paraId="20DEF3A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9104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登录完成后，进入到</w:t>
      </w:r>
      <w:r>
        <w:rPr>
          <w:rFonts w:hint="eastAsia"/>
          <w:lang w:eastAsia="zh-CN"/>
        </w:rPr>
        <w:t>【统计分析—数据填报组件—</w:t>
      </w:r>
      <w:r>
        <w:rPr>
          <w:rFonts w:hint="eastAsia"/>
        </w:rPr>
        <w:t>任务</w:t>
      </w:r>
      <w:r>
        <w:rPr>
          <w:rFonts w:hint="eastAsia"/>
          <w:lang w:eastAsia="zh-CN"/>
        </w:rPr>
        <w:t>审核</w:t>
      </w:r>
      <w:r>
        <w:rPr>
          <w:rFonts w:hint="eastAsia"/>
        </w:rPr>
        <w:t>-财政</w:t>
      </w:r>
      <w:r>
        <w:rPr>
          <w:rFonts w:hint="eastAsia"/>
          <w:lang w:eastAsia="zh-CN"/>
        </w:rPr>
        <w:t>】页面。</w:t>
      </w:r>
    </w:p>
    <w:p w14:paraId="2508DEE0">
      <w:r>
        <w:drawing>
          <wp:inline distT="0" distB="0" distL="114300" distR="114300">
            <wp:extent cx="5266690" cy="2499360"/>
            <wp:effectExtent l="0" t="0" r="10160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87656"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进入页面后，单击左侧【地方债务结构和化债计划执行情况统计】，勾选任务复选框，点击【通过】按钮。</w:t>
      </w:r>
    </w:p>
    <w:p w14:paraId="1763C537">
      <w:r>
        <w:drawing>
          <wp:inline distT="0" distB="0" distL="114300" distR="114300">
            <wp:extent cx="5266690" cy="2499360"/>
            <wp:effectExtent l="0" t="0" r="10160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CA0B4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切换登录用户，登录本级财政经办用户</w:t>
      </w:r>
    </w:p>
    <w:p w14:paraId="32055B5C">
      <w:r>
        <w:drawing>
          <wp:inline distT="0" distB="0" distL="114300" distR="114300">
            <wp:extent cx="5266690" cy="2499360"/>
            <wp:effectExtent l="0" t="0" r="10160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D331B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进入【统计分析—数据填报组件—汇总上报】页面。</w:t>
      </w:r>
    </w:p>
    <w:p w14:paraId="355B6F53">
      <w:r>
        <w:drawing>
          <wp:inline distT="0" distB="0" distL="114300" distR="114300">
            <wp:extent cx="5266690" cy="2499360"/>
            <wp:effectExtent l="0" t="0" r="1016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A0B84"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选择期间，勾选要上报的任务，点击【上报】进行上报，上报完成，化债月报填报步骤完成。</w:t>
      </w:r>
      <w:bookmarkStart w:id="0" w:name="_GoBack"/>
      <w:bookmarkEnd w:id="0"/>
    </w:p>
    <w:p w14:paraId="1E89AF2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99360"/>
            <wp:effectExtent l="0" t="0" r="10160" b="152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98BE3"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13E59"/>
    <w:rsid w:val="01E11822"/>
    <w:rsid w:val="02385AB4"/>
    <w:rsid w:val="0AB51320"/>
    <w:rsid w:val="0DF12DCD"/>
    <w:rsid w:val="0F4920A4"/>
    <w:rsid w:val="103D25B1"/>
    <w:rsid w:val="115B078E"/>
    <w:rsid w:val="14752984"/>
    <w:rsid w:val="1C8F0C6C"/>
    <w:rsid w:val="26CB237B"/>
    <w:rsid w:val="2B696EC7"/>
    <w:rsid w:val="30555D5A"/>
    <w:rsid w:val="33521EC0"/>
    <w:rsid w:val="39804910"/>
    <w:rsid w:val="3BFD2D78"/>
    <w:rsid w:val="42675C80"/>
    <w:rsid w:val="470349F8"/>
    <w:rsid w:val="4A9D0D79"/>
    <w:rsid w:val="4D2712CE"/>
    <w:rsid w:val="4E6F61BB"/>
    <w:rsid w:val="4F36695D"/>
    <w:rsid w:val="55AD491E"/>
    <w:rsid w:val="589447D7"/>
    <w:rsid w:val="5C622D9E"/>
    <w:rsid w:val="5CB815AE"/>
    <w:rsid w:val="5DD63F84"/>
    <w:rsid w:val="63592A39"/>
    <w:rsid w:val="656D30DA"/>
    <w:rsid w:val="685C1DC4"/>
    <w:rsid w:val="68A869C0"/>
    <w:rsid w:val="6EBA5637"/>
    <w:rsid w:val="73532842"/>
    <w:rsid w:val="751C78AF"/>
    <w:rsid w:val="770F1364"/>
    <w:rsid w:val="78B10710"/>
    <w:rsid w:val="7AC13CF3"/>
    <w:rsid w:val="7BD6383B"/>
    <w:rsid w:val="7D42050F"/>
    <w:rsid w:val="7D4E6A71"/>
    <w:rsid w:val="7DE03890"/>
    <w:rsid w:val="7E7E482F"/>
    <w:rsid w:val="7F721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Office_12.8.2.17838_F1E327BC-269C-435d-A152-05C5408002CA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2024-10-10T03:33:00Z</dcterms:created>
  <dc:creator>zw1</dc:creator>
  <cp:lastModifiedBy>zw1</cp:lastModifiedBy>
  <dcterms:modified xsi:type="dcterms:W3CDTF">2024-10-10T11:51:28Z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2052-12.8.2.17838</vt:lpwstr>
  </property>
  <property fmtid="{D5CDD505-2E9C-101B-9397-08002B2CF9AE}" pid="3" name="ICV">
    <vt:lpwstr>8279D97631624733AEA2D81BB80AB35F_12</vt:lpwstr>
  </property>
</Properties>
</file>